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Sawtry Social Club -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Gambling on Club Premises Policy.</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September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2"/>
          <w:szCs w:val="22"/>
          <w:u w:val="single"/>
          <w:shd w:fill="auto" w:val="clear"/>
          <w:vertAlign w:val="baseline"/>
          <w:rtl w:val="0"/>
        </w:rPr>
        <w:t xml:space="preserve">The contents of this Policy IS MANDATORY and applies to any form of gambling for money, (including Bingo) on the premises  of Sawtry Social Club.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(hereby referred to throughout the remainder of this document as </w:t>
      </w:r>
      <w:r w:rsidDel="00000000" w:rsidR="00000000" w:rsidRPr="00000000">
        <w:rPr>
          <w:rFonts w:ascii="Arimo" w:cs="Arimo" w:eastAsia="Arimo" w:hAnsi="Arimo"/>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 Club</w:t>
      </w:r>
      <w:r w:rsidDel="00000000" w:rsidR="00000000" w:rsidRPr="00000000">
        <w:rPr>
          <w:rFonts w:ascii="Arimo" w:cs="Arimo" w:eastAsia="Arimo" w:hAnsi="Arimo"/>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Club currently holds a Gambling Licence under the UK Gambling Act 2005 (and subsequent amendments).  The Club fully supports and complies with this legislation, which is designed to protect all persons participating in gambling, whilst on the Club premises, plus non-players and any person under eighteen years of age.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Club member must be in overall control of the games whilst in progress and must ensure the following requirements are met on every occasion.  He/she must be fully aware of the licensing requirements listed below.   Management Committee members and employees also have a Duty of Care responsibility to ensure these requirements are met if they see an infringement.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Failure to adhere to these requirements may lead to fines, both personal and to the Club, potential loss of the Club’s Gambling Licence and ultimately the loss of  the Club Premises Licence.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The Licence stipulates that all gambling with a stake in excess of  £10 MUST BE HELD IN A SEPARATE ROOM OR AREA and away from other customers who are not participating in the game(s).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IN EXCEPTIONAL CIRCUMSTANCES, gambling will be permitted in the Bar Area, but stakes must not exceed £10.  Any such request to use the Bar Area will need to be agreed, ON EACH OCCASION by an Officer of the Club, BEFORE any game commences, detailing reasons why this is requested.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No one under the age of eighteen is permitted to enter an Adult Gambling Centre (AGC), whilst in operation, FOR ANY REASON. In the case of the Club, this is the Function Room.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Club Secretary as Executive Officer of the Club, has overall responsibility for this policy, but it is the responsibility of every Management Committee member, ordinary member and employee  to act in accordance with the details of the Gaming Licence. </w:t>
      </w:r>
      <w:r w:rsidDel="00000000" w:rsidR="00000000" w:rsidRPr="00000000">
        <w:rPr>
          <w:rtl w:val="0"/>
        </w:rPr>
      </w:r>
    </w:p>
    <w:sectPr>
      <w:headerReference r:id="rId6" w:type="default"/>
      <w:footerReference r:id="rId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mo"/>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