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This policy applies to all Management Committee Member, members, employees, Contractors, Suppliers, and Guests of Sawtry Social club, (hereby referred to throughout the remainder of this document as ‘theClub’)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Drugs</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Pr>
        <mc:AlternateContent>
          <mc:Choice Requires="wps">
            <w:drawing>
              <wp:anchor allowOverlap="1" behindDoc="0" distB="152400" distT="152400" distL="152400" distR="152400" hidden="0" layoutInCell="1" locked="0" relativeHeight="0" simplePos="0">
                <wp:simplePos x="0" y="0"/>
                <wp:positionH relativeFrom="page">
                  <wp:posOffset>450253</wp:posOffset>
                </wp:positionH>
                <wp:positionV relativeFrom="page">
                  <wp:posOffset>218539</wp:posOffset>
                </wp:positionV>
                <wp:extent cx="5774353" cy="332924"/>
                <wp:effectExtent b="0" l="0" r="0" t="0"/>
                <wp:wrapTopAndBottom distB="152400" distT="152400"/>
                <wp:docPr id="1" name=""/>
                <a:graphic>
                  <a:graphicData uri="http://schemas.microsoft.com/office/word/2010/wordprocessingShape">
                    <wps:wsp>
                      <wps:cNvSpPr txBox="1"/>
                      <wps:spPr>
                        <a:xfrm>
                          <a:off x="0" y="0"/>
                          <a:ext cx="5774353" cy="332924"/>
                        </a:xfrm>
                        <a:prstGeom prst="rect">
                          <a:avLst/>
                        </a:prstGeom>
                        <a:noFill/>
                        <a:ln cap="flat" w="12700">
                          <a:noFill/>
                          <a:miter lim="400000"/>
                        </a:ln>
                        <a:effectLst/>
                      </wps:spPr>
                      <wps:txbx>
                        <w:txbxContent>
                          <w:p w:rsidR="00000000" w:rsidDel="00000000" w:rsidP="00000000" w:rsidRDefault="00000000" w:rsidRPr="00000000">
                            <w:pPr>
                              <w:pStyle w:val="Body A"/>
                              <w:spacing w:after="200" w:line="276" w:lineRule="auto"/>
                              <w:jc w:val="both"/>
                            </w:pPr>
                            <w:r w:rsidDel="00000000" w:rsidR="00000000" w:rsidRPr="00000000">
                              <w:rPr>
                                <w:rFonts w:ascii="Calibri" w:hAnsi="Calibri"/>
                                <w:u w:color="000000"/>
                                <w:rtl w:val="0"/>
                              </w:rPr>
                              <w:t xml:space="preserve">Sawtry Social Club </w:t>
                            </w:r>
                            <w:r w:rsidDel="00000000" w:rsidR="00000000" w:rsidRPr="00000000">
                              <w:rPr>
                                <w:rFonts w:ascii="Calibri" w:hAnsi="Calibri" w:hint="default"/>
                                <w:u w:color="000000"/>
                                <w:rtl w:val="0"/>
                              </w:rPr>
                              <w:t>–</w:t>
                            </w:r>
                            <w:r w:rsidDel="00000000" w:rsidR="00000000" w:rsidRPr="00000000">
                              <w:rPr>
                                <w:rFonts w:ascii="Calibri" w:hAnsi="Calibri"/>
                                <w:b w:val="1"/>
                                <w:bCs w:val="1"/>
                                <w:i w:val="1"/>
                                <w:iCs w:val="1"/>
                                <w:u w:color="000000" w:val="single"/>
                                <w:rtl w:val="0"/>
                              </w:rPr>
                              <w:t xml:space="preserve"> </w:t>
                            </w:r>
                            <w:r w:rsidDel="00000000" w:rsidR="00000000" w:rsidRPr="00000000">
                              <w:rPr>
                                <w:rFonts w:ascii="Calibri" w:hAnsi="Calibri"/>
                                <w:b w:val="1"/>
                                <w:bCs w:val="1"/>
                                <w:i w:val="1"/>
                                <w:iCs w:val="1"/>
                                <w:sz w:val="28"/>
                                <w:szCs w:val="28"/>
                                <w:u w:color="000000" w:val="single"/>
                                <w:rtl w:val="0"/>
                                <w:lang w:val="en-US"/>
                              </w:rPr>
                              <w:t xml:space="preserve">Drug and Alcohol </w:t>
                            </w:r>
                            <w:r w:rsidDel="00000000" w:rsidR="00000000" w:rsidRPr="00000000">
                              <w:rPr>
                                <w:rFonts w:ascii="Calibri" w:hAnsi="Calibri"/>
                                <w:b w:val="1"/>
                                <w:bCs w:val="1"/>
                                <w:i w:val="1"/>
                                <w:iCs w:val="1"/>
                                <w:sz w:val="28"/>
                                <w:szCs w:val="28"/>
                                <w:u w:color="000000" w:val="single"/>
                                <w:rtl w:val="0"/>
                              </w:rPr>
                              <w:t>Policy</w:t>
                            </w:r>
                            <w:r w:rsidDel="00000000" w:rsidR="00000000" w:rsidRPr="00000000">
                              <w:rPr>
                                <w:rFonts w:ascii="Calibri" w:cs="Calibri" w:eastAsia="Calibri" w:hAnsi="Calibri"/>
                                <w:b w:val="1"/>
                                <w:bCs w:val="1"/>
                                <w:i w:val="1"/>
                                <w:iCs w:val="1"/>
                                <w:u w:color="000000"/>
                              </w:rPr>
                              <w:tab/>
                              <w:tab/>
                            </w:r>
                            <w:r w:rsidDel="00000000" w:rsidR="00000000" w:rsidRPr="00000000">
                              <w:rPr>
                                <w:rFonts w:ascii="Calibri" w:hAnsi="Calibri"/>
                                <w:u w:color="000000"/>
                                <w:rtl w:val="0"/>
                                <w:lang w:val="en-US"/>
                              </w:rPr>
                              <w:t>September 2025</w:t>
                            </w:r>
                          </w:p>
                        </w:txbxContent>
                      </wps:txbx>
                      <wps:bodyPr anchor="t" bIns="50800" lIns="50800" numCol="1" rIns="50800" wrap="square" tIns="50800">
                        <a:noAutofit/>
                      </wps:bodyPr>
                    </wps:wsp>
                  </a:graphicData>
                </a:graphic>
              </wp:anchor>
            </w:drawing>
          </mc:Choice>
          <mc:Fallback>
            <w:drawing>
              <wp:anchor allowOverlap="1" behindDoc="0" distB="152400" distT="152400" distL="152400" distR="152400" hidden="0" layoutInCell="1" locked="0" relativeHeight="0" simplePos="0">
                <wp:simplePos x="0" y="0"/>
                <wp:positionH relativeFrom="page">
                  <wp:posOffset>450253</wp:posOffset>
                </wp:positionH>
                <wp:positionV relativeFrom="page">
                  <wp:posOffset>218539</wp:posOffset>
                </wp:positionV>
                <wp:extent cx="5774353" cy="332924"/>
                <wp:effectExtent b="0" l="0" r="0" t="0"/>
                <wp:wrapTopAndBottom distB="152400" distT="1524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74353" cy="332924"/>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 a community based Social Club, we have zero tolerance to drug use, supply or purchase.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If the Management Committee or Club employees suspect or witness  any person or persons  using or handling any type of illegal drug/substance within the Club premises, including the garden, that person, or persons,  will be promptly expelled from the premises.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CCTV footage and witness statements will be reviewed and any further disciplinary action deemed necessary, will be based on the evidence available to the Club Management Committee.  Further disciplinary action will be in line with current Club Rules.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Alcohol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The Club as an alcohol vendor,  has a legal (as well as a moral) responsibility not to sell or attempt to sell alcohol to a person who is drunk and to respond appropriately to individuals who are intoxicated.  This also applies to children/young adults under the age of eighteen, who attempt to purchase alcoholic beverages.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The Licensing Act 2003, sets out four Licensing objectives: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color w:val="000000"/>
          <w:sz w:val="22"/>
          <w:szCs w:val="22"/>
          <w:u w:val="no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The prevention of crime and disorder</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color w:val="000000"/>
          <w:sz w:val="22"/>
          <w:szCs w:val="22"/>
          <w:u w:val="no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Public safety</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color w:val="000000"/>
          <w:sz w:val="22"/>
          <w:szCs w:val="22"/>
          <w:u w:val="no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The prevention of public nuisance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color w:val="000000"/>
          <w:sz w:val="22"/>
          <w:szCs w:val="22"/>
          <w:u w:val="no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The protection of children from harm</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The Club Bar staff are within their rights to refuse to serve anyone who:</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is, or appears to be, intoxicated</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demonstrates aggressive, or inappropriate behaviour towards staff, or Club members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damages Club property</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In addition, children/young adults who appear to be under the age of eighteen and  attempt to purchase alcoholic beverages will also be refused service, unless they can provide two methods of identification, both of which confirms their date of birth.</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Should the need arise, local police may be involved in any drug or alcohol related incidents.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The Club Secretary as Executive Officer of the Club has overall responsibility for this policy.</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6840" w:w="11900"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80" w:hanging="180"/>
      </w:pPr>
      <w:rPr>
        <w:rFonts w:ascii="Helvetica Neue" w:cs="Helvetica Neue" w:eastAsia="Helvetica Neue" w:hAnsi="Helvetica Neue"/>
        <w:b w:val="0"/>
        <w:bCs w:val="0"/>
        <w:i w:val="0"/>
        <w:iCs w:val="0"/>
        <w:smallCaps w:val="0"/>
        <w:strike w:val="0"/>
        <w:shd w:fill="auto" w:val="clear"/>
        <w:vertAlign w:val="baseline"/>
      </w:rPr>
    </w:lvl>
    <w:lvl w:ilvl="1">
      <w:start w:val="1"/>
      <w:numFmt w:val="bullet"/>
      <w:lvlText w:val="*"/>
      <w:lvlJc w:val="left"/>
      <w:pPr>
        <w:ind w:left="360" w:hanging="180"/>
      </w:pPr>
      <w:rPr>
        <w:rFonts w:ascii="Helvetica Neue" w:cs="Helvetica Neue" w:eastAsia="Helvetica Neue" w:hAnsi="Helvetica Neue"/>
        <w:b w:val="0"/>
        <w:bCs w:val="0"/>
        <w:i w:val="0"/>
        <w:iCs w:val="0"/>
        <w:smallCaps w:val="0"/>
        <w:strike w:val="0"/>
        <w:shd w:fill="auto" w:val="clear"/>
        <w:vertAlign w:val="baseline"/>
      </w:rPr>
    </w:lvl>
    <w:lvl w:ilvl="2">
      <w:start w:val="1"/>
      <w:numFmt w:val="bullet"/>
      <w:lvlText w:val="*"/>
      <w:lvlJc w:val="left"/>
      <w:pPr>
        <w:ind w:left="540" w:hanging="180"/>
      </w:pPr>
      <w:rPr>
        <w:rFonts w:ascii="Helvetica Neue" w:cs="Helvetica Neue" w:eastAsia="Helvetica Neue" w:hAnsi="Helvetica Neue"/>
        <w:b w:val="0"/>
        <w:bCs w:val="0"/>
        <w:i w:val="0"/>
        <w:iCs w:val="0"/>
        <w:smallCaps w:val="0"/>
        <w:strike w:val="0"/>
        <w:shd w:fill="auto" w:val="clear"/>
        <w:vertAlign w:val="baseline"/>
      </w:rPr>
    </w:lvl>
    <w:lvl w:ilvl="3">
      <w:start w:val="1"/>
      <w:numFmt w:val="bullet"/>
      <w:lvlText w:val="*"/>
      <w:lvlJc w:val="left"/>
      <w:pPr>
        <w:ind w:left="720" w:hanging="180"/>
      </w:pPr>
      <w:rPr>
        <w:rFonts w:ascii="Helvetica Neue" w:cs="Helvetica Neue" w:eastAsia="Helvetica Neue" w:hAnsi="Helvetica Neue"/>
        <w:b w:val="0"/>
        <w:bCs w:val="0"/>
        <w:i w:val="0"/>
        <w:iCs w:val="0"/>
        <w:smallCaps w:val="0"/>
        <w:strike w:val="0"/>
        <w:shd w:fill="auto" w:val="clear"/>
        <w:vertAlign w:val="baseline"/>
      </w:rPr>
    </w:lvl>
    <w:lvl w:ilvl="4">
      <w:start w:val="1"/>
      <w:numFmt w:val="bullet"/>
      <w:lvlText w:val="*"/>
      <w:lvlJc w:val="left"/>
      <w:pPr>
        <w:ind w:left="900" w:hanging="180"/>
      </w:pPr>
      <w:rPr>
        <w:rFonts w:ascii="Helvetica Neue" w:cs="Helvetica Neue" w:eastAsia="Helvetica Neue" w:hAnsi="Helvetica Neue"/>
        <w:b w:val="0"/>
        <w:bCs w:val="0"/>
        <w:i w:val="0"/>
        <w:iCs w:val="0"/>
        <w:smallCaps w:val="0"/>
        <w:strike w:val="0"/>
        <w:shd w:fill="auto" w:val="clear"/>
        <w:vertAlign w:val="baseline"/>
      </w:rPr>
    </w:lvl>
    <w:lvl w:ilvl="5">
      <w:start w:val="1"/>
      <w:numFmt w:val="bullet"/>
      <w:lvlText w:val="*"/>
      <w:lvlJc w:val="left"/>
      <w:pPr>
        <w:ind w:left="1080" w:hanging="180"/>
      </w:pPr>
      <w:rPr>
        <w:rFonts w:ascii="Helvetica Neue" w:cs="Helvetica Neue" w:eastAsia="Helvetica Neue" w:hAnsi="Helvetica Neue"/>
        <w:b w:val="0"/>
        <w:bCs w:val="0"/>
        <w:i w:val="0"/>
        <w:iCs w:val="0"/>
        <w:smallCaps w:val="0"/>
        <w:strike w:val="0"/>
        <w:shd w:fill="auto" w:val="clear"/>
        <w:vertAlign w:val="baseline"/>
      </w:rPr>
    </w:lvl>
    <w:lvl w:ilvl="6">
      <w:start w:val="1"/>
      <w:numFmt w:val="bullet"/>
      <w:lvlText w:val="*"/>
      <w:lvlJc w:val="left"/>
      <w:pPr>
        <w:ind w:left="1260" w:hanging="180"/>
      </w:pPr>
      <w:rPr>
        <w:rFonts w:ascii="Helvetica Neue" w:cs="Helvetica Neue" w:eastAsia="Helvetica Neue" w:hAnsi="Helvetica Neue"/>
        <w:b w:val="0"/>
        <w:bCs w:val="0"/>
        <w:i w:val="0"/>
        <w:iCs w:val="0"/>
        <w:smallCaps w:val="0"/>
        <w:strike w:val="0"/>
        <w:shd w:fill="auto" w:val="clear"/>
        <w:vertAlign w:val="baseline"/>
      </w:rPr>
    </w:lvl>
    <w:lvl w:ilvl="7">
      <w:start w:val="1"/>
      <w:numFmt w:val="bullet"/>
      <w:lvlText w:val="*"/>
      <w:lvlJc w:val="left"/>
      <w:pPr>
        <w:ind w:left="1440" w:hanging="180"/>
      </w:pPr>
      <w:rPr>
        <w:rFonts w:ascii="Helvetica Neue" w:cs="Helvetica Neue" w:eastAsia="Helvetica Neue" w:hAnsi="Helvetica Neue"/>
        <w:b w:val="0"/>
        <w:bCs w:val="0"/>
        <w:i w:val="0"/>
        <w:iCs w:val="0"/>
        <w:smallCaps w:val="0"/>
        <w:strike w:val="0"/>
        <w:shd w:fill="auto" w:val="clear"/>
        <w:vertAlign w:val="baseline"/>
      </w:rPr>
    </w:lvl>
    <w:lvl w:ilvl="8">
      <w:start w:val="1"/>
      <w:numFmt w:val="bullet"/>
      <w:lvlText w:val="*"/>
      <w:lvlJc w:val="left"/>
      <w:pPr>
        <w:ind w:left="1620" w:hanging="180"/>
      </w:pPr>
      <w:rPr>
        <w:rFonts w:ascii="Helvetica Neue" w:cs="Helvetica Neue" w:eastAsia="Helvetica Neue" w:hAnsi="Helvetica Neue"/>
        <w:b w:val="0"/>
        <w:bCs w:val="0"/>
        <w:i w:val="0"/>
        <w:iCs w:val="0"/>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